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BF7A11" w:rsidTr="00BF7A11">
        <w:tc>
          <w:tcPr>
            <w:tcW w:w="5199" w:type="dxa"/>
          </w:tcPr>
          <w:p w:rsidR="00BF7A11" w:rsidRDefault="00BF7A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72" w:type="dxa"/>
          </w:tcPr>
          <w:p w:rsidR="00BF7A11" w:rsidRDefault="00BF7A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BF7A11" w:rsidRDefault="00BF7A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2B5745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BF7A11" w:rsidRDefault="00BF7A11" w:rsidP="00E773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2B5745">
              <w:rPr>
                <w:rFonts w:ascii="Times New Roman" w:hAnsi="Times New Roman" w:cs="Times New Roman"/>
                <w:sz w:val="28"/>
                <w:szCs w:val="28"/>
              </w:rPr>
              <w:t>7.12.2017 №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F7A11" w:rsidRDefault="00BF7A11" w:rsidP="00BF7A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 и благоустройство на территории </w:t>
      </w:r>
      <w:proofErr w:type="spellStart"/>
      <w:r w:rsidR="002B5745"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Росл</w:t>
      </w:r>
      <w:r w:rsidR="002B57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вльского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области» на 2018-2020 годы</w:t>
      </w: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A6" w:rsidRDefault="00126BA6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F7A11" w:rsidRDefault="00BF7A11" w:rsidP="00BF7A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 и благоустройство на территории </w:t>
      </w:r>
      <w:proofErr w:type="spellStart"/>
      <w:r w:rsidR="002B5745"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Рослвльского</w:t>
      </w:r>
      <w:proofErr w:type="spellEnd"/>
      <w:r>
        <w:rPr>
          <w:b/>
          <w:sz w:val="28"/>
          <w:szCs w:val="28"/>
        </w:rPr>
        <w:t xml:space="preserve"> района смоленской области» на 2018-2020 годы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8"/>
      </w:tblGrid>
      <w:tr w:rsidR="00BF7A11" w:rsidRPr="00E773F3" w:rsidTr="00E773F3">
        <w:trPr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E773F3" w:rsidTr="002B574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E773F3" w:rsidTr="002B5745">
        <w:trPr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1" w:rsidRPr="00E773F3" w:rsidRDefault="00BF7A11" w:rsidP="00E773F3">
            <w:pPr>
              <w:pStyle w:val="a9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«Развитие </w:t>
            </w:r>
            <w:r w:rsidRPr="00E773F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жилищного фонда</w:t>
            </w:r>
            <w:r w:rsidRPr="00E773F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E773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F7A11" w:rsidRPr="00E773F3" w:rsidRDefault="00E773F3" w:rsidP="00E773F3">
            <w:pPr>
              <w:pStyle w:val="a9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подпрограмма «</w:t>
            </w:r>
            <w:r w:rsidR="00BF7A11"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Развитие систем коммунальной инфраструктуры муниципального образования»;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E773F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3F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обслуживание уличного освещения на территории сельского поселения»</w:t>
            </w:r>
            <w:r w:rsidR="00E773F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подпрограмма «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BF7A11" w:rsidRPr="00E773F3" w:rsidTr="002B5745">
        <w:trPr>
          <w:trHeight w:val="3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уровень износа муниципального жилищного фонда;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доля населения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- доля населения</w:t>
            </w:r>
            <w:r w:rsid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,</w:t>
            </w: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обеспеченного природным газом;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уровень технического состояния сетей наружного уличного освещения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уровень благоустроенности муниципального образования;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3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E773F3" w:rsidRPr="00E773F3"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тыс. рублей, из них на реализацию:</w:t>
            </w:r>
          </w:p>
          <w:p w:rsidR="00BF7A11" w:rsidRPr="00E773F3" w:rsidRDefault="00BF7A11" w:rsidP="00E773F3">
            <w:pPr>
              <w:pStyle w:val="a9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подпрограммы «Развитие </w:t>
            </w:r>
            <w:r w:rsidRPr="00E773F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жилищного фонда</w:t>
            </w:r>
            <w:r w:rsidRPr="00E773F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E773F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3F3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14,5 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BF7A11" w:rsidRPr="00E773F3" w:rsidRDefault="00BF7A11" w:rsidP="00E773F3">
            <w:pPr>
              <w:pStyle w:val="a9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подпрограммы </w:t>
            </w:r>
            <w:r w:rsidR="002B5745"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 коммунальной инфраструктуры муниципального образования»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» - </w:t>
            </w:r>
            <w:r w:rsidR="002B5745"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294,0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руб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лей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подпрограмм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773F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3F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ремонт и обслуживание уличного освещения на территории сельского поселения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815,8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подпрограмм</w:t>
            </w:r>
            <w:r w:rsid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Pr="00E773F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E773F3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- 152,8 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7A11" w:rsidRPr="00E773F3" w:rsidTr="00E773F3">
        <w:trPr>
          <w:trHeight w:val="60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результате реализации Программы ожидается:</w:t>
            </w:r>
          </w:p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совершенствование эстетического состояния территории поселения</w:t>
            </w:r>
            <w:r w:rsid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снижение удельного веса</w:t>
            </w:r>
            <w:r w:rsidR="00E77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нуждающегося в капитальном ремонте жилищного фонда к общей площади муниципального жилищного фонда;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-бесперебойное снабжение населения качественной питьевой водой;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безопасного функционирования газораспределительных сетей</w:t>
            </w:r>
            <w:r w:rsidR="00E77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комплексного благоустройс</w:t>
            </w:r>
            <w:r w:rsidR="00E773F3">
              <w:rPr>
                <w:rFonts w:ascii="Times New Roman" w:hAnsi="Times New Roman" w:cs="Times New Roman"/>
                <w:sz w:val="28"/>
                <w:szCs w:val="28"/>
              </w:rPr>
              <w:t>тва муниципального образования</w:t>
            </w:r>
          </w:p>
        </w:tc>
      </w:tr>
    </w:tbl>
    <w:p w:rsidR="00BF7A11" w:rsidRPr="00BF7A11" w:rsidRDefault="00BF7A11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>1. Общая характеристика социально-экономической сферы реализации муниципальной программы</w:t>
      </w:r>
    </w:p>
    <w:p w:rsidR="00BF7A11" w:rsidRPr="00BF7A11" w:rsidRDefault="00BF7A11" w:rsidP="00BF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численности населения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BF7A11" w:rsidRPr="00BF7A11" w:rsidRDefault="00BF7A11" w:rsidP="00BF7A1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</w:t>
      </w:r>
      <w:proofErr w:type="spellStart"/>
      <w:r w:rsidR="002B5745">
        <w:rPr>
          <w:rFonts w:ascii="Times New Roman" w:eastAsia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BF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76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8,8</w:t>
      </w:r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 человек на 1 кв.км, при плотности населения по району 23,3.</w:t>
      </w:r>
    </w:p>
    <w:p w:rsidR="00BF7A11" w:rsidRPr="00BF7A11" w:rsidRDefault="00BF7A11" w:rsidP="00BF7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BF7A11" w:rsidRPr="00BF7A11" w:rsidRDefault="00BF7A11" w:rsidP="00BF7A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</w:t>
      </w:r>
      <w:r w:rsidR="00C764DD">
        <w:rPr>
          <w:rFonts w:ascii="Times New Roman" w:hAnsi="Times New Roman" w:cs="Times New Roman"/>
          <w:sz w:val="28"/>
          <w:szCs w:val="28"/>
        </w:rPr>
        <w:t>дежда). С развалом экономики в </w:t>
      </w:r>
      <w:r w:rsidRPr="00BF7A11">
        <w:rPr>
          <w:rFonts w:ascii="Times New Roman" w:hAnsi="Times New Roman" w:cs="Times New Roman"/>
          <w:sz w:val="28"/>
          <w:szCs w:val="28"/>
        </w:rPr>
        <w:t>период перестройки, произошел развал социальной инф</w:t>
      </w:r>
      <w:r w:rsidR="00C764DD">
        <w:rPr>
          <w:rFonts w:ascii="Times New Roman" w:hAnsi="Times New Roman" w:cs="Times New Roman"/>
          <w:sz w:val="28"/>
          <w:szCs w:val="28"/>
        </w:rPr>
        <w:t>раструктуры на селе, обанкротили</w:t>
      </w:r>
      <w:r w:rsidRPr="00BF7A11">
        <w:rPr>
          <w:rFonts w:ascii="Times New Roman" w:hAnsi="Times New Roman" w:cs="Times New Roman"/>
          <w:sz w:val="28"/>
          <w:szCs w:val="28"/>
        </w:rPr>
        <w:t>сь сельскохозяйственные предприятия</w:t>
      </w:r>
      <w:r w:rsidR="00C76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птицесовхоз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Любовский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>», колхоз «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Чижовский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>»)</w:t>
      </w:r>
      <w:r w:rsidRPr="00BF7A11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</w:p>
    <w:p w:rsidR="00BF7A11" w:rsidRPr="00BF7A11" w:rsidRDefault="00BF7A11" w:rsidP="00BF7A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C764DD">
        <w:rPr>
          <w:rFonts w:ascii="Times New Roman" w:hAnsi="Times New Roman" w:cs="Times New Roman"/>
          <w:sz w:val="28"/>
          <w:szCs w:val="28"/>
        </w:rPr>
        <w:t>44,7</w:t>
      </w:r>
      <w:r w:rsidRPr="00BF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., существующая жилищная обеспеченность в 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Любовском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</w:t>
      </w:r>
      <w:r w:rsidR="00C764DD">
        <w:rPr>
          <w:rFonts w:ascii="Times New Roman" w:hAnsi="Times New Roman" w:cs="Times New Roman"/>
          <w:sz w:val="28"/>
          <w:szCs w:val="28"/>
        </w:rPr>
        <w:t xml:space="preserve">льском поселении составляет 39,1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>/чел., ветхого и аварийного жилой фонда в поселении не зарегистрировано.</w:t>
      </w:r>
    </w:p>
    <w:p w:rsidR="00BF7A11" w:rsidRPr="00BF7A11" w:rsidRDefault="00BF7A11" w:rsidP="00BF7A1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BF7A11" w:rsidRPr="00BF7A11" w:rsidRDefault="00BF7A11" w:rsidP="00BF7A1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Генеральным планом до 2028 года (расчетный срок).</w:t>
      </w:r>
    </w:p>
    <w:p w:rsidR="00BF7A11" w:rsidRPr="00BF7A11" w:rsidRDefault="00BF7A11" w:rsidP="0060580B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BF7A11" w:rsidRPr="00BF7A11" w:rsidRDefault="00BF7A11" w:rsidP="00BF7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BF7A11" w:rsidRPr="00BF7A11" w:rsidRDefault="00BF7A11" w:rsidP="00BF7A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BF7A11" w:rsidRPr="00BF7A11" w:rsidRDefault="00BF7A11" w:rsidP="00BF7A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</w:t>
      </w:r>
      <w:r w:rsidRPr="00BF7A11">
        <w:rPr>
          <w:sz w:val="28"/>
          <w:szCs w:val="28"/>
        </w:rPr>
        <w:lastRenderedPageBreak/>
        <w:t>финансово-экономическое положение ЖКХ, препятствует переходу на полную оплату населением жилищно-коммунальных услуг.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BF7A11">
        <w:rPr>
          <w:sz w:val="28"/>
          <w:szCs w:val="28"/>
        </w:rPr>
        <w:t>затратности</w:t>
      </w:r>
      <w:proofErr w:type="spellEnd"/>
      <w:r w:rsidRPr="00BF7A11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</w:t>
      </w:r>
      <w:proofErr w:type="gramStart"/>
      <w:r w:rsidRPr="00BF7A11">
        <w:rPr>
          <w:sz w:val="28"/>
          <w:szCs w:val="28"/>
        </w:rPr>
        <w:t>развития  водо</w:t>
      </w:r>
      <w:proofErr w:type="gramEnd"/>
      <w:r w:rsidRPr="00BF7A11">
        <w:rPr>
          <w:sz w:val="28"/>
          <w:szCs w:val="28"/>
        </w:rPr>
        <w:t xml:space="preserve">-, газо-, электроснабжения, водоотведения населенных пунктов муниципального образования. 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color w:val="494949"/>
          <w:sz w:val="18"/>
          <w:szCs w:val="18"/>
        </w:rPr>
      </w:pPr>
      <w:r w:rsidRPr="00BF7A11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BF7A11">
        <w:rPr>
          <w:color w:val="494949"/>
          <w:sz w:val="18"/>
          <w:szCs w:val="18"/>
        </w:rPr>
        <w:t>.</w:t>
      </w:r>
    </w:p>
    <w:p w:rsidR="00BF7A11" w:rsidRPr="00BF7A11" w:rsidRDefault="00BF7A11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BF7A11" w:rsidRPr="00BF7A11" w:rsidRDefault="00BF7A11" w:rsidP="00BF7A1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BF7A11" w:rsidRPr="00BF7A11" w:rsidRDefault="00BF7A11" w:rsidP="00BF7A1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уровень износа муниципального жилищного фонда;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F7A11">
        <w:rPr>
          <w:rFonts w:ascii="Times New Roman" w:hAnsi="Times New Roman" w:cs="Times New Roman"/>
          <w:spacing w:val="8"/>
          <w:sz w:val="28"/>
          <w:szCs w:val="28"/>
        </w:rPr>
        <w:t xml:space="preserve">- доля населения </w:t>
      </w:r>
      <w:proofErr w:type="spellStart"/>
      <w:r w:rsidR="002B5745">
        <w:rPr>
          <w:rFonts w:ascii="Times New Roman" w:hAnsi="Times New Roman" w:cs="Times New Roman"/>
          <w:spacing w:val="8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F7A11">
        <w:rPr>
          <w:rFonts w:ascii="Times New Roman" w:hAnsi="Times New Roman" w:cs="Times New Roman"/>
          <w:spacing w:val="8"/>
          <w:sz w:val="28"/>
          <w:szCs w:val="28"/>
        </w:rPr>
        <w:t xml:space="preserve">- доля населения </w:t>
      </w:r>
      <w:proofErr w:type="spellStart"/>
      <w:r w:rsidR="002B5745">
        <w:rPr>
          <w:rFonts w:ascii="Times New Roman" w:hAnsi="Times New Roman" w:cs="Times New Roman"/>
          <w:spacing w:val="8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pacing w:val="8"/>
          <w:sz w:val="28"/>
          <w:szCs w:val="28"/>
        </w:rPr>
        <w:t xml:space="preserve"> сельского поселения, обеспеченного природным газом;</w:t>
      </w:r>
    </w:p>
    <w:p w:rsidR="00BF7A11" w:rsidRPr="00BF7A11" w:rsidRDefault="00BF7A11" w:rsidP="00BF7A1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уровень благоустройства территории сельского поселения;</w:t>
      </w:r>
    </w:p>
    <w:p w:rsidR="00BF7A11" w:rsidRPr="00BF7A11" w:rsidRDefault="00BF7A11" w:rsidP="0060580B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BF7A11" w:rsidRPr="00BF7A11" w:rsidRDefault="00BF7A11" w:rsidP="00BF7A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- приведение жилищного фонда соответствующим нормативным требованиям;  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- бесперебойное снабжение населения качественной питьевой водой;</w:t>
      </w:r>
    </w:p>
    <w:p w:rsidR="00BF7A11" w:rsidRPr="00BF7A11" w:rsidRDefault="0060580B" w:rsidP="00BF7A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имеющихся</w:t>
      </w:r>
      <w:r w:rsidR="00BF7A11" w:rsidRPr="00BF7A11">
        <w:rPr>
          <w:rFonts w:ascii="Times New Roman" w:hAnsi="Times New Roman" w:cs="Times New Roman"/>
          <w:sz w:val="28"/>
          <w:szCs w:val="28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7A11" w:rsidRPr="00BF7A11">
        <w:rPr>
          <w:rFonts w:ascii="Times New Roman" w:hAnsi="Times New Roman" w:cs="Times New Roman"/>
          <w:sz w:val="28"/>
          <w:szCs w:val="28"/>
        </w:rPr>
        <w:t xml:space="preserve"> в соответствующем нормативном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Коски, строительство газопроводов д. Утоки и пос. Красный</w:t>
      </w:r>
      <w:r w:rsidR="00BF7A11" w:rsidRPr="00BF7A11">
        <w:rPr>
          <w:rFonts w:ascii="Times New Roman" w:hAnsi="Times New Roman" w:cs="Times New Roman"/>
          <w:sz w:val="28"/>
          <w:szCs w:val="28"/>
        </w:rPr>
        <w:t>;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надежное функционирование сетей наружного уличного освещения на территории муниципального образования,</w:t>
      </w:r>
      <w:r w:rsidRPr="00BF7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11">
        <w:rPr>
          <w:rFonts w:ascii="Times New Roman" w:hAnsi="Times New Roman" w:cs="Times New Roman"/>
          <w:sz w:val="28"/>
          <w:szCs w:val="28"/>
        </w:rPr>
        <w:t>реконструкция сетей наружного уличного освещения в целях экономии бюджета, установка энергосберегающих светильников.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 -улучшение состояния территории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</w:t>
      </w:r>
      <w:r w:rsidR="006058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0580B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BF7A11">
        <w:rPr>
          <w:rFonts w:ascii="Times New Roman" w:hAnsi="Times New Roman" w:cs="Times New Roman"/>
          <w:sz w:val="28"/>
          <w:szCs w:val="28"/>
        </w:rPr>
        <w:t xml:space="preserve">привитие жителям сельского поселения любви и уважения к своему населенному пункту, к соблюдению чистоты и порядка на территории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F7A11" w:rsidRPr="00BF7A11" w:rsidRDefault="00BF7A11" w:rsidP="00BF7A1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BF7A11" w:rsidRPr="00BF7A11" w:rsidRDefault="00BF7A11" w:rsidP="00BF7A1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7A1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предполагаемые мероприятия по реализации </w:t>
      </w:r>
      <w:proofErr w:type="gramStart"/>
      <w:r w:rsidRPr="00BF7A11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  <w:proofErr w:type="gramEnd"/>
      <w:r w:rsidRPr="00BF7A1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BF7A11" w:rsidRPr="00BF7A11" w:rsidRDefault="00BF7A11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BF7A11">
        <w:rPr>
          <w:rFonts w:ascii="Times New Roman" w:hAnsi="Times New Roman" w:cs="Times New Roman"/>
          <w:sz w:val="28"/>
          <w:szCs w:val="28"/>
        </w:rPr>
        <w:t>-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мероприятия по к</w:t>
      </w:r>
      <w:r w:rsidRPr="00BF7A11">
        <w:rPr>
          <w:rFonts w:ascii="Times New Roman" w:hAnsi="Times New Roman" w:cs="Times New Roman"/>
          <w:bCs/>
          <w:spacing w:val="-4"/>
          <w:sz w:val="28"/>
          <w:szCs w:val="28"/>
        </w:rPr>
        <w:t>апитальному  ремонту муниципального жилищного фонда</w:t>
      </w:r>
      <w:r w:rsidRPr="00BF7A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F7A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BF7A11" w:rsidRPr="00BF7A11" w:rsidRDefault="00BF7A11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мероприятия по обеспечению и ремонту системы водоснабжения, колодцев на территории сельского поселения; </w:t>
      </w:r>
    </w:p>
    <w:p w:rsidR="00BF7A11" w:rsidRPr="00BF7A11" w:rsidRDefault="00BF7A11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мероприятия по обеспечению </w:t>
      </w: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технического обслуживания и ремонта газопроводов и технических устройств на территории сельск</w:t>
      </w:r>
      <w:r w:rsidR="0060580B">
        <w:rPr>
          <w:rFonts w:ascii="Times New Roman" w:hAnsi="Times New Roman" w:cs="Times New Roman"/>
          <w:bCs/>
          <w:spacing w:val="-1"/>
          <w:sz w:val="28"/>
          <w:szCs w:val="28"/>
        </w:rPr>
        <w:t>ого поселения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BF7A11" w:rsidRPr="00BF7A11" w:rsidRDefault="00BF7A11" w:rsidP="00BF7A11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>- мероприятия по с</w:t>
      </w:r>
      <w:r w:rsidRPr="00BF7A11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BF7A11">
        <w:rPr>
          <w:rFonts w:ascii="Times New Roman" w:hAnsi="Times New Roman" w:cs="Times New Roman"/>
          <w:sz w:val="28"/>
          <w:szCs w:val="28"/>
        </w:rPr>
        <w:t>;</w:t>
      </w:r>
    </w:p>
    <w:p w:rsidR="00BF7A11" w:rsidRPr="00BF7A11" w:rsidRDefault="00BF7A11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- 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>мероприятия по б</w:t>
      </w:r>
      <w:r w:rsidRPr="00BF7A11">
        <w:rPr>
          <w:rFonts w:ascii="Times New Roman" w:hAnsi="Times New Roman" w:cs="Times New Roman"/>
          <w:sz w:val="28"/>
          <w:szCs w:val="28"/>
        </w:rPr>
        <w:t>лагоустройству территории муниципального образования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BF7A11" w:rsidRPr="00BF7A11" w:rsidRDefault="00BF7A11" w:rsidP="00BF7A1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BF7A11" w:rsidRPr="00BF7A11" w:rsidRDefault="00BF7A11" w:rsidP="00BF7A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BF7A11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F7A11" w:rsidRPr="00BF7A11" w:rsidRDefault="00BF7A11" w:rsidP="00BF7A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составляет </w:t>
      </w:r>
      <w:r w:rsidR="00F340E2">
        <w:rPr>
          <w:rFonts w:ascii="Times New Roman" w:hAnsi="Times New Roman" w:cs="Times New Roman"/>
          <w:sz w:val="28"/>
          <w:szCs w:val="28"/>
        </w:rPr>
        <w:t>1277,1</w:t>
      </w:r>
      <w:r w:rsidRPr="00BF7A11">
        <w:rPr>
          <w:rFonts w:ascii="Times New Roman" w:hAnsi="Times New Roman" w:cs="Times New Roman"/>
          <w:sz w:val="28"/>
          <w:szCs w:val="28"/>
        </w:rPr>
        <w:t>тыс. рублей, из них на реализацию:</w:t>
      </w:r>
    </w:p>
    <w:p w:rsidR="00F340E2" w:rsidRPr="00E773F3" w:rsidRDefault="00F340E2" w:rsidP="00F340E2">
      <w:pPr>
        <w:pStyle w:val="a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>- 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подпрограммы «Развитие </w:t>
      </w:r>
      <w:r w:rsidRPr="00E773F3">
        <w:rPr>
          <w:rFonts w:ascii="Times New Roman" w:hAnsi="Times New Roman" w:cs="Times New Roman"/>
          <w:bCs/>
          <w:spacing w:val="-4"/>
          <w:sz w:val="28"/>
          <w:szCs w:val="28"/>
        </w:rPr>
        <w:t>жилищного фонда</w:t>
      </w:r>
      <w:r w:rsidRPr="00E773F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773F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773F3">
        <w:rPr>
          <w:rFonts w:ascii="Times New Roman" w:hAnsi="Times New Roman" w:cs="Times New Roman"/>
          <w:sz w:val="28"/>
          <w:szCs w:val="28"/>
        </w:rPr>
        <w:t>- 14,5 тыс. рублей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F340E2" w:rsidRPr="00E773F3" w:rsidRDefault="00F340E2" w:rsidP="00F340E2">
      <w:pPr>
        <w:pStyle w:val="a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- подпрограммы «Развитие систем коммунальной инфраструктуры муниципального образования»» - 294,0 тыс.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руб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лей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F340E2" w:rsidRPr="00E773F3" w:rsidRDefault="00F340E2" w:rsidP="00F340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- подпрограмм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73F3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E773F3">
        <w:rPr>
          <w:rFonts w:ascii="Times New Roman" w:hAnsi="Times New Roman" w:cs="Times New Roman"/>
          <w:bCs/>
          <w:sz w:val="28"/>
          <w:szCs w:val="28"/>
        </w:rPr>
        <w:t>Содержание, ремонт и обслуживание уличного освещения на территории сельского поселения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Pr="00E773F3">
        <w:rPr>
          <w:rFonts w:ascii="Times New Roman" w:hAnsi="Times New Roman" w:cs="Times New Roman"/>
          <w:sz w:val="28"/>
          <w:szCs w:val="28"/>
        </w:rPr>
        <w:t xml:space="preserve"> -  815,8 тыс. рублей;</w:t>
      </w:r>
    </w:p>
    <w:p w:rsidR="00F340E2" w:rsidRDefault="00F340E2" w:rsidP="00F340E2">
      <w:pPr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>- подпрограмм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773F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E773F3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E773F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E773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773F3">
        <w:rPr>
          <w:rFonts w:ascii="Times New Roman" w:hAnsi="Times New Roman" w:cs="Times New Roman"/>
          <w:sz w:val="28"/>
          <w:szCs w:val="28"/>
        </w:rPr>
        <w:t>- 152,8 тыс. рублей</w:t>
      </w:r>
    </w:p>
    <w:p w:rsidR="00BF7A11" w:rsidRPr="00BF7A11" w:rsidRDefault="00BF7A11" w:rsidP="00BF7A11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оставляет: в 2018 году – </w:t>
      </w:r>
      <w:r w:rsidR="00F340E2">
        <w:rPr>
          <w:rFonts w:ascii="Times New Roman" w:hAnsi="Times New Roman" w:cs="Times New Roman"/>
          <w:b w:val="0"/>
          <w:bCs w:val="0"/>
          <w:sz w:val="28"/>
          <w:szCs w:val="28"/>
        </w:rPr>
        <w:t>532,5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рублей, в 2019 году – </w:t>
      </w:r>
      <w:r w:rsidR="00F340E2">
        <w:rPr>
          <w:rFonts w:ascii="Times New Roman" w:hAnsi="Times New Roman" w:cs="Times New Roman"/>
          <w:b w:val="0"/>
          <w:bCs w:val="0"/>
          <w:sz w:val="28"/>
          <w:szCs w:val="28"/>
        </w:rPr>
        <w:t>243,9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рублей, в 2020 году – </w:t>
      </w:r>
      <w:r w:rsidR="00F340E2">
        <w:rPr>
          <w:rFonts w:ascii="Times New Roman" w:hAnsi="Times New Roman" w:cs="Times New Roman"/>
          <w:b w:val="0"/>
          <w:bCs w:val="0"/>
          <w:sz w:val="28"/>
          <w:szCs w:val="28"/>
        </w:rPr>
        <w:t>500,7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3F361E" w:rsidRDefault="003F361E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3F361E" w:rsidRDefault="003F361E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F7A11" w:rsidRPr="00BF7A11" w:rsidRDefault="00BF7A11" w:rsidP="00BF7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подпрограммы</w:t>
      </w: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 xml:space="preserve">«Развитие </w:t>
      </w:r>
      <w:r w:rsidRPr="00BF7A1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жилищного фонда</w:t>
      </w:r>
      <w:r w:rsidRPr="00BF7A1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7A1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BF7A11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7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90"/>
      </w:tblGrid>
      <w:tr w:rsidR="00BF7A11" w:rsidRPr="00F340E2" w:rsidTr="00F340E2">
        <w:trPr>
          <w:cantSplit/>
          <w:trHeight w:val="1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F340E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F340E2" w:rsidTr="00F340E2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  <w:proofErr w:type="gramStart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мероприятий  подпрограммы</w:t>
            </w:r>
            <w:proofErr w:type="gramEnd"/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F340E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BF7A11" w:rsidRPr="00F340E2" w:rsidTr="00F340E2">
        <w:trPr>
          <w:cantSplit/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стандартов качества жилищных условий </w:t>
            </w:r>
            <w:proofErr w:type="gramStart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BF7A11" w:rsidRPr="00F340E2" w:rsidTr="00F340E2">
        <w:trPr>
          <w:cantSplit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достижение снижения уровня физического износа многоквартирных жилых домов, снижение рисков возникновения аварийных ситуаций, сокращение числа семей, проживающих в неблагоприятных условиях</w:t>
            </w:r>
          </w:p>
        </w:tc>
      </w:tr>
      <w:tr w:rsidR="00BF7A11" w:rsidRPr="00F340E2" w:rsidTr="00F340E2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</w:t>
            </w:r>
          </w:p>
        </w:tc>
      </w:tr>
      <w:tr w:rsidR="00BF7A11" w:rsidRPr="00F340E2" w:rsidTr="00F340E2">
        <w:trPr>
          <w:cantSplit/>
          <w:trHeight w:val="1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="00F340E2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40E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340E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7A11" w:rsidRPr="00F340E2" w:rsidRDefault="00BF7A11" w:rsidP="00F34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340E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F340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 в области жилищного хозяйства.</w:t>
      </w:r>
    </w:p>
    <w:p w:rsidR="00BF7A11" w:rsidRPr="00F340E2" w:rsidRDefault="00F340E2" w:rsidP="00F340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F7A11" w:rsidRPr="00F340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B5745" w:rsidRPr="00F340E2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BF7A11" w:rsidRPr="00F340E2">
        <w:rPr>
          <w:rFonts w:ascii="Times New Roman" w:hAnsi="Times New Roman" w:cs="Times New Roman"/>
          <w:sz w:val="28"/>
          <w:szCs w:val="28"/>
        </w:rPr>
        <w:t xml:space="preserve"> сельского поселения располагается </w:t>
      </w:r>
      <w:r w:rsidRPr="00F340E2">
        <w:rPr>
          <w:rFonts w:ascii="Times New Roman" w:hAnsi="Times New Roman" w:cs="Times New Roman"/>
          <w:sz w:val="28"/>
          <w:szCs w:val="28"/>
        </w:rPr>
        <w:t>8</w:t>
      </w:r>
      <w:r w:rsidR="00BF7A11" w:rsidRPr="00F340E2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F340E2">
        <w:rPr>
          <w:rFonts w:ascii="Times New Roman" w:hAnsi="Times New Roman" w:cs="Times New Roman"/>
          <w:sz w:val="28"/>
          <w:szCs w:val="28"/>
        </w:rPr>
        <w:t>квартирных жилых домов. Все дома</w:t>
      </w:r>
      <w:r w:rsidR="00BF7A11" w:rsidRPr="00F340E2">
        <w:rPr>
          <w:rFonts w:ascii="Times New Roman" w:hAnsi="Times New Roman" w:cs="Times New Roman"/>
          <w:sz w:val="28"/>
          <w:szCs w:val="28"/>
        </w:rPr>
        <w:t xml:space="preserve"> име</w:t>
      </w:r>
      <w:r w:rsidRPr="00F340E2">
        <w:rPr>
          <w:rFonts w:ascii="Times New Roman" w:hAnsi="Times New Roman" w:cs="Times New Roman"/>
          <w:sz w:val="28"/>
          <w:szCs w:val="28"/>
        </w:rPr>
        <w:t>ю</w:t>
      </w:r>
      <w:r w:rsidR="00BF7A11" w:rsidRPr="00F340E2">
        <w:rPr>
          <w:rFonts w:ascii="Times New Roman" w:hAnsi="Times New Roman" w:cs="Times New Roman"/>
          <w:sz w:val="28"/>
          <w:szCs w:val="28"/>
        </w:rPr>
        <w:t>т высокий процент физического износа и требу</w:t>
      </w:r>
      <w:r w:rsidRPr="00F340E2">
        <w:rPr>
          <w:rFonts w:ascii="Times New Roman" w:hAnsi="Times New Roman" w:cs="Times New Roman"/>
          <w:sz w:val="28"/>
          <w:szCs w:val="28"/>
        </w:rPr>
        <w:t>ю</w:t>
      </w:r>
      <w:r w:rsidR="00BF7A11" w:rsidRPr="00F340E2">
        <w:rPr>
          <w:rFonts w:ascii="Times New Roman" w:hAnsi="Times New Roman" w:cs="Times New Roman"/>
          <w:sz w:val="28"/>
          <w:szCs w:val="28"/>
        </w:rPr>
        <w:t>т незамедлительного капитального ремонта.</w:t>
      </w:r>
    </w:p>
    <w:p w:rsidR="00BF7A11" w:rsidRPr="00F340E2" w:rsidRDefault="00BF7A11" w:rsidP="00F340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40E2">
        <w:rPr>
          <w:rFonts w:ascii="Times New Roman" w:hAnsi="Times New Roman" w:cs="Times New Roman"/>
          <w:sz w:val="28"/>
          <w:szCs w:val="28"/>
        </w:rPr>
        <w:t>По-прежнему актуальным является улучшение технического состояния жилья, улучшение жилищных условий населения, стабилизация рынка управления многоквартирными домами, развитие общественной инициативы в сфере управлении жильем. Немаловажное значение имеет формирование активного собственника жилья, осознающего свою ответственность</w:t>
      </w:r>
      <w:r w:rsidRPr="00F3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0E2">
        <w:rPr>
          <w:rFonts w:ascii="Times New Roman" w:hAnsi="Times New Roman" w:cs="Times New Roman"/>
          <w:sz w:val="28"/>
          <w:szCs w:val="28"/>
        </w:rPr>
        <w:t>за состояние жилья и владеющего знаниями, необходимыми для успешной реализации жилищных прав.</w:t>
      </w:r>
    </w:p>
    <w:p w:rsidR="00BF7A11" w:rsidRPr="00BF7A11" w:rsidRDefault="00BF7A11" w:rsidP="00BF7A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муниципального образования стоит задача по организации содержания муниципального жилищного фонда, создание условий для жилищного строительства.</w:t>
      </w:r>
    </w:p>
    <w:p w:rsidR="00BF7A11" w:rsidRPr="00BF7A11" w:rsidRDefault="00BF7A11" w:rsidP="00BF7A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2. Цели и целевые показатели реализации подпрограммы</w:t>
      </w:r>
    </w:p>
    <w:p w:rsidR="00BF7A11" w:rsidRPr="00BF7A11" w:rsidRDefault="00BF7A11" w:rsidP="00BF7A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>Основной целью настоящей подпрограммы является обеспечение стандартов качества жилищных условий граждан</w:t>
      </w:r>
      <w:r w:rsidR="00682B36">
        <w:rPr>
          <w:rFonts w:ascii="Times New Roman" w:hAnsi="Times New Roman" w:cs="Times New Roman"/>
          <w:sz w:val="28"/>
          <w:szCs w:val="28"/>
        </w:rPr>
        <w:t>,</w:t>
      </w:r>
      <w:r w:rsidRPr="00BF7A11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сельского поселения и создание безопасных условий для их проживания.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реализации данной подпрограммы необходимо учитывать следующие целевые показатели: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F7A11">
        <w:rPr>
          <w:rFonts w:ascii="Times New Roman" w:hAnsi="Times New Roman" w:cs="Times New Roman"/>
          <w:color w:val="000000"/>
          <w:sz w:val="28"/>
          <w:szCs w:val="28"/>
        </w:rPr>
        <w:t xml:space="preserve">- сбор и обобщение информации о </w:t>
      </w:r>
      <w:r w:rsidRPr="00BF7A1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проведении капитального  ремонта муниципального жилищного фонда;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уровень износа муниципального жилищного фонда;</w:t>
      </w:r>
    </w:p>
    <w:p w:rsidR="00BF7A11" w:rsidRPr="00BF7A11" w:rsidRDefault="00BF7A11" w:rsidP="00BF7A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граждан.</w:t>
      </w:r>
    </w:p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3. Перечень основных мероприятий подпрограммы</w:t>
      </w:r>
    </w:p>
    <w:p w:rsidR="00BF7A11" w:rsidRPr="00682B36" w:rsidRDefault="00BF7A11" w:rsidP="00682B36">
      <w:pPr>
        <w:pStyle w:val="a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</w:rPr>
        <w:t>Для обеспечения подпрограммы предлагается проведение капитального ремонта многоквартирных жилых домов</w:t>
      </w:r>
    </w:p>
    <w:p w:rsidR="00BF7A11" w:rsidRPr="00682B36" w:rsidRDefault="00BF7A11" w:rsidP="00682B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BF7A11" w:rsidRPr="00BF7A11" w:rsidRDefault="00BF7A11" w:rsidP="00682B36">
      <w:pPr>
        <w:pStyle w:val="ConsPlusTitle"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682B36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 местного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составляет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14,5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</w:t>
      </w:r>
      <w:proofErr w:type="spellStart"/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spellEnd"/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годам: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 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4,8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,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4,8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,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ду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4,9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F7A11" w:rsidRPr="00BF7A11" w:rsidRDefault="00BF7A11" w:rsidP="00BF7A11">
      <w:pPr>
        <w:spacing w:line="270" w:lineRule="atLeast"/>
        <w:jc w:val="center"/>
        <w:rPr>
          <w:rStyle w:val="a7"/>
          <w:rFonts w:ascii="Times New Roman" w:hAnsi="Times New Roman" w:cs="Times New Roman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682B36" w:rsidRDefault="00682B3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F7A11" w:rsidRPr="00BF7A11" w:rsidRDefault="00BF7A11" w:rsidP="00BF7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подпрограммы</w:t>
      </w: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«Развитие систем коммунальной инфраструктуры муниципального образования»</w:t>
      </w:r>
    </w:p>
    <w:tbl>
      <w:tblPr>
        <w:tblW w:w="99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790"/>
      </w:tblGrid>
      <w:tr w:rsidR="00BF7A11" w:rsidRPr="00126BA6" w:rsidTr="00126BA6">
        <w:trPr>
          <w:cantSplit/>
          <w:trHeight w:val="10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126BA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  <w:proofErr w:type="gram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мероприятий  подпрограммы</w:t>
            </w:r>
            <w:proofErr w:type="gramEnd"/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="002B5745" w:rsidRPr="00126BA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126BA6" w:rsidTr="00126BA6">
        <w:trPr>
          <w:cantSplit/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- обеспечение безопасного функционирования газораспределительных сетей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доля населения </w:t>
            </w:r>
            <w:proofErr w:type="spellStart"/>
            <w:r w:rsidR="002B5745"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доля населения </w:t>
            </w:r>
            <w:proofErr w:type="spellStart"/>
            <w:r w:rsidR="002B5745"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поселения, обеспеченного природным газом;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2018-2020 годы </w:t>
            </w:r>
          </w:p>
        </w:tc>
      </w:tr>
      <w:tr w:rsidR="00BF7A11" w:rsidRPr="00126BA6" w:rsidTr="00126BA6">
        <w:trPr>
          <w:cantSplit/>
          <w:trHeight w:val="1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</w:t>
            </w:r>
            <w:proofErr w:type="gram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proofErr w:type="gramEnd"/>
            <w:r w:rsidR="00126BA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BF7A11" w:rsidRPr="00126BA6" w:rsidRDefault="00126BA6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63</w:t>
            </w:r>
            <w:r w:rsidR="00BF7A11" w:rsidRPr="00126BA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7A11" w:rsidRPr="00126BA6" w:rsidRDefault="00126BA6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73</w:t>
            </w:r>
            <w:r w:rsidR="00BF7A11" w:rsidRPr="00126BA6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BF7A11" w:rsidRPr="00BF7A11" w:rsidRDefault="00BF7A11" w:rsidP="00BF7A11">
      <w:pPr>
        <w:pStyle w:val="a4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BF7A11">
        <w:rPr>
          <w:sz w:val="28"/>
          <w:szCs w:val="28"/>
          <w:lang w:val="ru-RU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BF7A11" w:rsidRPr="00BF7A11" w:rsidRDefault="00BF7A11" w:rsidP="00BF7A11">
      <w:pPr>
        <w:pStyle w:val="a4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BF7A11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соответствующей всем параметрам качества.</w:t>
      </w:r>
    </w:p>
    <w:p w:rsidR="00BF7A11" w:rsidRPr="00BF7A11" w:rsidRDefault="00BF7A11" w:rsidP="00BF7A11">
      <w:pPr>
        <w:pStyle w:val="a4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BF7A11">
        <w:rPr>
          <w:sz w:val="28"/>
          <w:szCs w:val="28"/>
          <w:lang w:val="ru-RU"/>
        </w:rPr>
        <w:t>Планово-предупредительный ремонт сетей коммунальной инфраструктуры 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BF7A11" w:rsidRPr="00BF7A11" w:rsidRDefault="00BF7A11" w:rsidP="00BF7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BF7A11" w:rsidRPr="00BF7A11" w:rsidRDefault="00BF7A11" w:rsidP="00BF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BF7A11" w:rsidRPr="00BF7A11" w:rsidRDefault="00126BA6" w:rsidP="00BF7A11">
      <w:pPr>
        <w:pStyle w:val="a4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F7A11" w:rsidRPr="00BF7A11">
        <w:rPr>
          <w:sz w:val="28"/>
          <w:szCs w:val="28"/>
          <w:lang w:val="ru-RU"/>
        </w:rPr>
        <w:t xml:space="preserve">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BF7A11" w:rsidRPr="00BF7A11" w:rsidRDefault="00BF7A11" w:rsidP="00BF7A11">
      <w:pPr>
        <w:pStyle w:val="a4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BF7A11">
        <w:rPr>
          <w:sz w:val="28"/>
          <w:szCs w:val="28"/>
          <w:lang w:val="ru-RU"/>
        </w:rPr>
        <w:t xml:space="preserve">В настоящее время протяженность сетей водоснабжения на территории </w:t>
      </w:r>
      <w:proofErr w:type="spellStart"/>
      <w:r w:rsidR="002B5745">
        <w:rPr>
          <w:sz w:val="28"/>
          <w:szCs w:val="28"/>
          <w:lang w:val="ru-RU"/>
        </w:rPr>
        <w:t>Любовского</w:t>
      </w:r>
      <w:proofErr w:type="spellEnd"/>
      <w:r w:rsidRPr="00BF7A11">
        <w:rPr>
          <w:sz w:val="28"/>
          <w:szCs w:val="28"/>
          <w:lang w:val="ru-RU"/>
        </w:rPr>
        <w:t xml:space="preserve"> сельского поселения составляет </w:t>
      </w:r>
      <w:r w:rsidR="00126BA6">
        <w:rPr>
          <w:sz w:val="28"/>
          <w:szCs w:val="28"/>
          <w:lang w:val="ru-RU"/>
        </w:rPr>
        <w:t>12,5</w:t>
      </w:r>
      <w:r w:rsidRPr="00BF7A11">
        <w:rPr>
          <w:sz w:val="28"/>
          <w:szCs w:val="28"/>
          <w:lang w:val="ru-RU"/>
        </w:rPr>
        <w:t xml:space="preserve"> км, из них </w:t>
      </w:r>
      <w:r w:rsidR="00126BA6">
        <w:rPr>
          <w:sz w:val="28"/>
          <w:szCs w:val="28"/>
          <w:lang w:val="ru-RU"/>
        </w:rPr>
        <w:t>92</w:t>
      </w:r>
      <w:r w:rsidRPr="00BF7A11">
        <w:rPr>
          <w:sz w:val="28"/>
          <w:szCs w:val="28"/>
          <w:lang w:val="ru-RU"/>
        </w:rPr>
        <w:t>% относятся к ветхим сетям, что негативно сказывается на водоснабжении населения и влияе</w:t>
      </w:r>
      <w:r w:rsidR="00126BA6">
        <w:rPr>
          <w:sz w:val="28"/>
          <w:szCs w:val="28"/>
          <w:lang w:val="ru-RU"/>
        </w:rPr>
        <w:t>т на качество питьевой воды, 48</w:t>
      </w:r>
      <w:r w:rsidRPr="00BF7A11">
        <w:rPr>
          <w:sz w:val="28"/>
          <w:szCs w:val="28"/>
          <w:lang w:val="ru-RU"/>
        </w:rPr>
        <w:t xml:space="preserve"> шахтных колодцев.</w:t>
      </w:r>
    </w:p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2. Цели и целевые показатели реализации подпрограммы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Целями подпрограммы являются: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- развитие сетей коммунальной инфраструктуры: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- бесперебойное снабжение населения качественной питьевой водой;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-техническое обслуживание и ремонт газопроводов и технических устройств, согласно договоров; 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Основными задачами являются: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- модернизация объектов коммунальной инфраструктуры;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- повышение эффективности управления объектами коммунальной инфраструктуры;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- привлечение средств внебюджетных источников (в том числе средств частных инвесторов и личных средств граждан) для финансирования проектов модернизации объектов коммунальной объектов коммунальной инфраструктуры.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20"/>
          <w:sz w:val="28"/>
          <w:szCs w:val="28"/>
        </w:rPr>
        <w:t>Целевыми показателями подпрограммы будут являться: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7A11">
        <w:rPr>
          <w:rFonts w:ascii="Times New Roman" w:hAnsi="Times New Roman" w:cs="Times New Roman"/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BF7A11" w:rsidRPr="00BF7A11" w:rsidRDefault="00BF7A11" w:rsidP="00BF7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BF7A11" w:rsidRPr="00BF7A11" w:rsidRDefault="00BF7A11" w:rsidP="00BF7A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Администрация </w:t>
      </w:r>
      <w:proofErr w:type="spellStart"/>
      <w:r w:rsidR="002B5745">
        <w:rPr>
          <w:rFonts w:ascii="Times New Roman" w:hAnsi="Times New Roman" w:cs="Times New Roman"/>
          <w:bCs/>
          <w:spacing w:val="-1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сельского поселения </w:t>
      </w:r>
      <w:proofErr w:type="spellStart"/>
      <w:proofErr w:type="gramStart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района</w:t>
      </w:r>
      <w:proofErr w:type="gramEnd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Смоленской области является ответственным исполнителем по реализации подпрограммы.</w:t>
      </w:r>
    </w:p>
    <w:p w:rsidR="00BF7A11" w:rsidRPr="00BF7A11" w:rsidRDefault="00BF7A11" w:rsidP="00BF7A11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  <w:r w:rsidRPr="00BF7A11">
        <w:rPr>
          <w:rFonts w:ascii="Times New Roman" w:hAnsi="Times New Roman" w:cs="Times New Roman"/>
          <w:sz w:val="28"/>
          <w:szCs w:val="28"/>
        </w:rPr>
        <w:tab/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- бесперебойное снабжение населения качественной питьевой водой, в том </w:t>
      </w:r>
      <w:proofErr w:type="spellStart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>чиле</w:t>
      </w:r>
      <w:proofErr w:type="spellEnd"/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капитальный ремонт и (или) строительство шахтных колодцев;</w:t>
      </w:r>
    </w:p>
    <w:p w:rsidR="00BF7A11" w:rsidRPr="00BF7A11" w:rsidRDefault="00BF7A11" w:rsidP="00BF7A1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- обеспечение безопасного функционирования газораспределительных сетей</w:t>
      </w:r>
    </w:p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BF7A11" w:rsidRPr="00BF7A11" w:rsidRDefault="00BF7A11" w:rsidP="00682B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294,0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по годам: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>158,0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63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,0 тыс. рублей, в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26B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73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,0 тыс. рублей.</w:t>
      </w:r>
    </w:p>
    <w:p w:rsidR="00BF7A11" w:rsidRPr="00BF7A11" w:rsidRDefault="00BF7A11" w:rsidP="00BF7A11">
      <w:pPr>
        <w:spacing w:line="270" w:lineRule="atLeast"/>
        <w:jc w:val="center"/>
        <w:rPr>
          <w:rStyle w:val="a7"/>
          <w:rFonts w:ascii="Times New Roman" w:hAnsi="Times New Roman" w:cs="Times New Roman"/>
        </w:rPr>
      </w:pP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подпрограммы</w:t>
      </w:r>
    </w:p>
    <w:p w:rsidR="00BF7A11" w:rsidRPr="00BF7A11" w:rsidRDefault="00BF7A11" w:rsidP="00BF7A11">
      <w:pPr>
        <w:spacing w:line="270" w:lineRule="atLeast"/>
        <w:jc w:val="center"/>
        <w:rPr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BF7A11">
        <w:rPr>
          <w:rFonts w:ascii="Times New Roman" w:hAnsi="Times New Roman" w:cs="Times New Roman"/>
          <w:b/>
          <w:bCs/>
          <w:sz w:val="28"/>
          <w:szCs w:val="28"/>
        </w:rPr>
        <w:t>Содержание, обслуживание уличного освещения на территории сельского поселения</w:t>
      </w:r>
      <w:r w:rsidRPr="00BF7A11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tbl>
      <w:tblPr>
        <w:tblW w:w="97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90"/>
      </w:tblGrid>
      <w:tr w:rsidR="00BF7A11" w:rsidRPr="00126BA6" w:rsidTr="00126BA6">
        <w:trPr>
          <w:cantSplit/>
          <w:trHeight w:val="1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126BA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  <w:proofErr w:type="gram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мероприятий  подпрограммы</w:t>
            </w:r>
            <w:proofErr w:type="gramEnd"/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126BA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126BA6" w:rsidTr="00126BA6">
        <w:trPr>
          <w:cantSplit/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содержанию, и техническому обслуживанию сетей наружного уличного освещения на территории сельского поселения.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- протяженность сетей наружного уличного освещения;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- уровень технического состояния сетей наружного уличного освещения.</w:t>
            </w:r>
          </w:p>
        </w:tc>
      </w:tr>
      <w:tr w:rsidR="00BF7A11" w:rsidRPr="00126BA6" w:rsidTr="00126BA6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</w:t>
            </w:r>
          </w:p>
        </w:tc>
      </w:tr>
      <w:tr w:rsidR="00BF7A11" w:rsidRPr="00126BA6" w:rsidTr="00126BA6">
        <w:trPr>
          <w:cantSplit/>
          <w:trHeight w:val="1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815,8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 тыс. рублей, в том числе: 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312,2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7A11" w:rsidRPr="00126BA6" w:rsidRDefault="00BF7A11" w:rsidP="00126BA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26BA6">
              <w:rPr>
                <w:rFonts w:ascii="Times New Roman" w:hAnsi="Times New Roman" w:cs="Times New Roman"/>
                <w:sz w:val="28"/>
                <w:szCs w:val="28"/>
              </w:rPr>
              <w:t>330,2</w:t>
            </w:r>
            <w:r w:rsidRPr="00126B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F7A11" w:rsidRPr="00BF7A11" w:rsidRDefault="00BF7A11" w:rsidP="00BF7A1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11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Pr="00BF7A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F7A11">
        <w:rPr>
          <w:rFonts w:ascii="Times New Roman" w:hAnsi="Times New Roman" w:cs="Times New Roman"/>
          <w:bCs/>
          <w:sz w:val="28"/>
          <w:szCs w:val="28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 w:rsidRPr="00BF7A11">
        <w:rPr>
          <w:rFonts w:ascii="Times New Roman" w:hAnsi="Times New Roman" w:cs="Times New Roman"/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BF7A11" w:rsidRPr="00BF7A11" w:rsidRDefault="00BF7A11" w:rsidP="00BF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Объекты сетей уличного освещения включают в себя: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осветительные приборы с лампами и пускорегулирующей аппаратурой;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опоры, кронштейны, тросовые растяжки, траверсы и т.д.;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питающие и распределительные линии (кабельные и воздушные);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устройства защиты,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и заземления;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</w:t>
      </w:r>
      <w:r w:rsidR="00126BA6">
        <w:rPr>
          <w:rFonts w:ascii="Times New Roman" w:hAnsi="Times New Roman" w:cs="Times New Roman"/>
          <w:sz w:val="28"/>
          <w:szCs w:val="28"/>
        </w:rPr>
        <w:t>19,2</w:t>
      </w:r>
      <w:r w:rsidRPr="00BF7A11">
        <w:rPr>
          <w:rFonts w:ascii="Times New Roman" w:hAnsi="Times New Roman" w:cs="Times New Roman"/>
          <w:sz w:val="28"/>
          <w:szCs w:val="28"/>
        </w:rPr>
        <w:t xml:space="preserve"> километров сетей уличного освещения, с количеством светильников </w:t>
      </w:r>
      <w:r w:rsidR="00126BA6">
        <w:rPr>
          <w:rFonts w:ascii="Times New Roman" w:hAnsi="Times New Roman" w:cs="Times New Roman"/>
          <w:sz w:val="28"/>
          <w:szCs w:val="28"/>
        </w:rPr>
        <w:t>59</w:t>
      </w:r>
      <w:r w:rsidRPr="00BF7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населения, криминогенную обстановку и безопасность дорожного движения в муниципальном образовании.</w:t>
      </w:r>
    </w:p>
    <w:p w:rsidR="00BF7A11" w:rsidRPr="00BF7A11" w:rsidRDefault="00BF7A11" w:rsidP="00BF7A11">
      <w:pPr>
        <w:shd w:val="clear" w:color="auto" w:fill="FFFFFF"/>
        <w:spacing w:after="0" w:line="240" w:lineRule="auto"/>
        <w:ind w:left="1368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F7A11">
        <w:rPr>
          <w:rFonts w:ascii="Times New Roman" w:hAnsi="Times New Roman" w:cs="Times New Roman"/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Основной целью подпрограммы является организация и проведение мероприятий по содержанию, техническому обслуживанию  сетей уличного освещения на территории сельского поселения.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комфортного проживания населения, безопасного движения транспортных средств.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приведение обветшавших сетей наружного уличного освещения муниципального образования в технически исправное состояние;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техническое перевооружение и модернизация сетей наружного уличного освещения;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антивандальности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реализации данной подпрограммы необходимо учитывать следующие целевые показатели: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протяженность сетей уличного освещения;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уровень технического состояния сетей уличного освещения.</w:t>
      </w:r>
    </w:p>
    <w:p w:rsidR="00BF7A11" w:rsidRPr="00BF7A11" w:rsidRDefault="00BF7A11" w:rsidP="00BF7A11">
      <w:pPr>
        <w:pStyle w:val="Default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        - ремонт и техническое обслуживание уличного освещения </w:t>
      </w:r>
      <w:proofErr w:type="spellStart"/>
      <w:r w:rsidR="002B5745">
        <w:rPr>
          <w:sz w:val="28"/>
          <w:szCs w:val="28"/>
        </w:rPr>
        <w:t>Любовского</w:t>
      </w:r>
      <w:proofErr w:type="spellEnd"/>
      <w:r w:rsidRPr="00BF7A11">
        <w:rPr>
          <w:sz w:val="28"/>
          <w:szCs w:val="28"/>
        </w:rPr>
        <w:t xml:space="preserve"> </w:t>
      </w:r>
      <w:proofErr w:type="gramStart"/>
      <w:r w:rsidRPr="00BF7A11">
        <w:rPr>
          <w:sz w:val="28"/>
          <w:szCs w:val="28"/>
        </w:rPr>
        <w:t>сельского  поселения</w:t>
      </w:r>
      <w:proofErr w:type="gramEnd"/>
      <w:r w:rsidRPr="00BF7A11">
        <w:rPr>
          <w:sz w:val="28"/>
          <w:szCs w:val="28"/>
        </w:rPr>
        <w:t>;</w:t>
      </w:r>
    </w:p>
    <w:p w:rsidR="00BF7A11" w:rsidRPr="00BF7A11" w:rsidRDefault="00BF7A11" w:rsidP="00BF7A11">
      <w:pPr>
        <w:pStyle w:val="Default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        - закупка материалов для ремонта уличного освещения </w:t>
      </w:r>
      <w:proofErr w:type="spellStart"/>
      <w:r w:rsidR="002B5745">
        <w:rPr>
          <w:sz w:val="28"/>
          <w:szCs w:val="28"/>
        </w:rPr>
        <w:t>Любовского</w:t>
      </w:r>
      <w:proofErr w:type="spellEnd"/>
      <w:r w:rsidRPr="00BF7A11">
        <w:rPr>
          <w:sz w:val="28"/>
          <w:szCs w:val="28"/>
        </w:rPr>
        <w:t xml:space="preserve"> </w:t>
      </w:r>
      <w:proofErr w:type="gramStart"/>
      <w:r w:rsidRPr="00BF7A11">
        <w:rPr>
          <w:sz w:val="28"/>
          <w:szCs w:val="28"/>
        </w:rPr>
        <w:t>сельского  поселения</w:t>
      </w:r>
      <w:proofErr w:type="gramEnd"/>
      <w:r w:rsidRPr="00BF7A11">
        <w:rPr>
          <w:sz w:val="28"/>
          <w:szCs w:val="28"/>
        </w:rPr>
        <w:t>;</w:t>
      </w:r>
    </w:p>
    <w:p w:rsidR="00BF7A11" w:rsidRPr="00BF7A11" w:rsidRDefault="00BF7A11" w:rsidP="00BF7A11">
      <w:pPr>
        <w:pStyle w:val="Default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       - обслуживание бесперебойной  работы оборудования уличного освещения;</w:t>
      </w:r>
    </w:p>
    <w:p w:rsidR="00BF7A11" w:rsidRPr="00BF7A11" w:rsidRDefault="00BF7A11" w:rsidP="00BF7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обеспечения подпрограммы предлагается регулярно проводить следующие мероприятия: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11">
        <w:rPr>
          <w:rFonts w:ascii="Times New Roman" w:hAnsi="Times New Roman" w:cs="Times New Roman"/>
          <w:bCs/>
          <w:sz w:val="28"/>
          <w:szCs w:val="28"/>
        </w:rPr>
        <w:t>- содержание, ремонт и реконструкция сетей наружного уличного освещения:</w:t>
      </w:r>
    </w:p>
    <w:p w:rsidR="00BF7A11" w:rsidRPr="00BF7A11" w:rsidRDefault="00BF7A11" w:rsidP="00BF7A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11">
        <w:rPr>
          <w:rFonts w:ascii="Times New Roman" w:hAnsi="Times New Roman" w:cs="Times New Roman"/>
          <w:bCs/>
          <w:sz w:val="28"/>
          <w:szCs w:val="28"/>
        </w:rPr>
        <w:t>- оплата за потребление электроэнергии наружного уличного освещения.</w:t>
      </w:r>
    </w:p>
    <w:p w:rsidR="00BF7A11" w:rsidRPr="00126BA6" w:rsidRDefault="00BF7A11" w:rsidP="00126B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A6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BF7A11" w:rsidRPr="00BF7A11" w:rsidRDefault="00BF7A11" w:rsidP="00BF7A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 местного бюджета составляет 7084,38тыс. рублей, в том числе по годам: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 – 2366,46 тыс. рублей,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 – 2351,46 тыс. рублей, в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2366,46 тыс. рублей.</w:t>
      </w: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F7A11" w:rsidRPr="00BF7A11" w:rsidRDefault="00BF7A11" w:rsidP="00BF7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подпрограммы</w:t>
      </w:r>
    </w:p>
    <w:p w:rsidR="00BF7A11" w:rsidRPr="00BF7A11" w:rsidRDefault="00BF7A11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</w:rPr>
      </w:pPr>
      <w:r w:rsidRPr="00BF7A11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BF7A11">
        <w:rPr>
          <w:rFonts w:ascii="Times New Roman" w:hAnsi="Times New Roman" w:cs="Times New Roman"/>
          <w:b/>
          <w:sz w:val="28"/>
          <w:szCs w:val="28"/>
        </w:rPr>
        <w:t>Благоустройство территории муниципального образования</w:t>
      </w:r>
      <w:r w:rsidRPr="00BF7A11"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76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90"/>
      </w:tblGrid>
      <w:tr w:rsidR="00BF7A11" w:rsidRPr="00682B36" w:rsidTr="00682B36">
        <w:trPr>
          <w:cantSplit/>
          <w:trHeight w:val="1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682B3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682B36" w:rsidTr="00682B36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  <w:proofErr w:type="gramStart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мероприятий  подпрограммы</w:t>
            </w:r>
            <w:proofErr w:type="gramEnd"/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682B36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682B36" w:rsidTr="00682B36">
        <w:trPr>
          <w:cantSplit/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82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благоприятной среды для </w:t>
            </w:r>
            <w:proofErr w:type="gramStart"/>
            <w:r w:rsidRPr="00682B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  граждан</w:t>
            </w:r>
            <w:proofErr w:type="gramEnd"/>
            <w:r w:rsidRPr="00682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2B5745" w:rsidRPr="00682B36"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Любовского</w:t>
            </w:r>
            <w:proofErr w:type="spellEnd"/>
            <w:r w:rsidRPr="00682B36"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682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682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</w:t>
            </w:r>
            <w:r w:rsidRPr="00682B36"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Смоленской области 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 с</w:t>
            </w: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системы комплексного благоустройства муниципального образования; 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проведение работ по благоустройству мест захоронения, санитарной очистке и вывозу мусора.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проживания и отдыха населения.</w:t>
            </w:r>
          </w:p>
        </w:tc>
      </w:tr>
      <w:tr w:rsidR="00BF7A11" w:rsidRPr="00682B36" w:rsidTr="00682B36">
        <w:trPr>
          <w:cantSplit/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процент привлечения предприятий и организаций поселения к работам по благоустройству;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уровень благоустроенности муниципального образования;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- благоустройство мест захоронения погибших в годы ВОВ и обелисков</w:t>
            </w:r>
          </w:p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11" w:rsidRPr="00682B36" w:rsidTr="00682B36">
        <w:trPr>
          <w:cantSplit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</w:t>
            </w:r>
          </w:p>
        </w:tc>
      </w:tr>
      <w:tr w:rsidR="00BF7A11" w:rsidRPr="00682B36" w:rsidTr="00682B36">
        <w:trPr>
          <w:cantSplit/>
          <w:trHeight w:val="1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A11" w:rsidRPr="00682B36" w:rsidRDefault="00BF7A11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местного бюджета, предусмотренных на реализаци</w:t>
            </w:r>
            <w:r w:rsidR="00B42904" w:rsidRPr="00682B36">
              <w:rPr>
                <w:rFonts w:ascii="Times New Roman" w:hAnsi="Times New Roman" w:cs="Times New Roman"/>
                <w:sz w:val="28"/>
                <w:szCs w:val="28"/>
              </w:rPr>
              <w:t>ю подпрограммы, составляет 466,95</w:t>
            </w: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 тыс. рублей, в том числе: </w:t>
            </w:r>
          </w:p>
          <w:p w:rsidR="00BF7A11" w:rsidRPr="00682B36" w:rsidRDefault="00B42904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2018 год – 155,65</w:t>
            </w:r>
            <w:r w:rsidR="00BF7A11"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BF7A11" w:rsidRPr="00682B36" w:rsidRDefault="00B42904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155,65 </w:t>
            </w:r>
            <w:r w:rsidR="00BF7A11" w:rsidRPr="00682B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F7A11" w:rsidRPr="00682B36" w:rsidRDefault="00B42904" w:rsidP="00682B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82B36">
              <w:rPr>
                <w:rFonts w:ascii="Times New Roman" w:hAnsi="Times New Roman" w:cs="Times New Roman"/>
                <w:sz w:val="28"/>
                <w:szCs w:val="28"/>
              </w:rPr>
              <w:t>2020 год – 155,65</w:t>
            </w:r>
            <w:r w:rsidR="00BF7A11" w:rsidRPr="00682B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F7A11" w:rsidRPr="00682B36" w:rsidRDefault="00BF7A11" w:rsidP="00682B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36">
        <w:rPr>
          <w:rFonts w:ascii="Times New Roman" w:hAnsi="Times New Roman" w:cs="Times New Roman"/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входят четыре населенных пункта. Большинство объектов внешнего благоустройства населенных пунктов, таких как пешеходные зоны, зоны отдыха,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обусловлены наличием следующих факторов: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F7A11" w:rsidRPr="00BF7A11" w:rsidRDefault="00BF7A11" w:rsidP="00BF7A1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F7A11" w:rsidRPr="00682B36" w:rsidRDefault="00BF7A11" w:rsidP="00682B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36">
        <w:rPr>
          <w:rFonts w:ascii="Times New Roman" w:hAnsi="Times New Roman" w:cs="Times New Roman"/>
          <w:b/>
          <w:sz w:val="28"/>
          <w:szCs w:val="28"/>
        </w:rPr>
        <w:t>2. Цели и целевые показатели реализации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 </w:t>
      </w:r>
      <w:r w:rsidRPr="00BF7A11">
        <w:rPr>
          <w:rFonts w:ascii="Times New Roman" w:hAnsi="Times New Roman" w:cs="Times New Roman"/>
          <w:spacing w:val="20"/>
          <w:sz w:val="28"/>
          <w:szCs w:val="28"/>
        </w:rPr>
        <w:t>- с</w:t>
      </w:r>
      <w:r w:rsidRPr="00BF7A11">
        <w:rPr>
          <w:rFonts w:ascii="Times New Roman" w:hAnsi="Times New Roman" w:cs="Times New Roman"/>
          <w:sz w:val="28"/>
          <w:szCs w:val="28"/>
        </w:rPr>
        <w:t xml:space="preserve">овершенствование системы комплексного благоустройства муниципального образования;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проведение работ по благоустройству мест захоронения, санитарной очистке и вывозу мусора.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проживания и отдыха населения. 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F361E">
        <w:rPr>
          <w:rFonts w:ascii="Times New Roman" w:hAnsi="Times New Roman" w:cs="Times New Roman"/>
          <w:sz w:val="28"/>
          <w:szCs w:val="28"/>
        </w:rPr>
        <w:t>подп</w:t>
      </w:r>
      <w:r w:rsidRPr="00BF7A11">
        <w:rPr>
          <w:rFonts w:ascii="Times New Roman" w:hAnsi="Times New Roman" w:cs="Times New Roman"/>
          <w:sz w:val="28"/>
          <w:szCs w:val="28"/>
        </w:rPr>
        <w:t>рограммы: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</w:t>
      </w:r>
      <w:r w:rsidRPr="00BF7A11">
        <w:rPr>
          <w:rFonts w:ascii="Times New Roman" w:hAnsi="Times New Roman" w:cs="Times New Roman"/>
        </w:rPr>
        <w:t xml:space="preserve"> </w:t>
      </w:r>
      <w:r w:rsidRPr="00BF7A11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Достижение цели планируется определять по следующим целевым показателям: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lastRenderedPageBreak/>
        <w:t xml:space="preserve">- приведение территории мест захоронения в соответствие с требованиями санитарно-эпидемиологических и экологических норм. </w:t>
      </w:r>
    </w:p>
    <w:p w:rsidR="00BF7A11" w:rsidRPr="00BF7A11" w:rsidRDefault="00BF7A11" w:rsidP="00BF7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обеспечения подпрограммы предлагается регулярно проводить следующие мероприятия: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color w:val="000000"/>
          <w:sz w:val="28"/>
          <w:szCs w:val="28"/>
        </w:rPr>
        <w:t>- уборка, очистка и вывоз мусора;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вырезка сухостойных, больных и аварийных деревьев;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озеленение территории муниципального образования;</w:t>
      </w:r>
    </w:p>
    <w:p w:rsidR="00BF7A11" w:rsidRPr="00BF7A11" w:rsidRDefault="00BF7A11" w:rsidP="00BF7A11">
      <w:pPr>
        <w:pStyle w:val="Default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       -содержание кладбищ сельского поселения</w:t>
      </w:r>
      <w:r w:rsidR="00682B36">
        <w:rPr>
          <w:sz w:val="28"/>
          <w:szCs w:val="28"/>
        </w:rPr>
        <w:t xml:space="preserve"> </w:t>
      </w:r>
      <w:r w:rsidRPr="00BF7A11">
        <w:rPr>
          <w:sz w:val="28"/>
          <w:szCs w:val="28"/>
        </w:rPr>
        <w:t>(проведение межевых и кадастровых работ);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-благоустройство мест захоронения погибших в годы ВОВ и обелисков</w:t>
      </w:r>
    </w:p>
    <w:p w:rsidR="00BF7A11" w:rsidRPr="00BF7A11" w:rsidRDefault="00BF7A11" w:rsidP="00BF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F7A11" w:rsidRPr="00BF7A11" w:rsidRDefault="00BF7A11" w:rsidP="00BF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BF7A11" w:rsidRPr="00BF7A11" w:rsidRDefault="00BF7A11" w:rsidP="00BF7A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 м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естного бюджета составляет 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152,8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по годам: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57,5 тыс. рублей, в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155,65 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в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</w:t>
      </w:r>
      <w:r w:rsidR="00682B3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42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155,65 </w:t>
      </w:r>
      <w:r w:rsidRPr="00BF7A11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BF7A11" w:rsidRPr="00BF7A11" w:rsidRDefault="00BF7A11" w:rsidP="00BF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.</w:t>
      </w:r>
    </w:p>
    <w:p w:rsidR="00DB5AAF" w:rsidRPr="00BF7A11" w:rsidRDefault="00DB5AAF">
      <w:pPr>
        <w:rPr>
          <w:rFonts w:ascii="Times New Roman" w:hAnsi="Times New Roman" w:cs="Times New Roman"/>
        </w:rPr>
      </w:pPr>
    </w:p>
    <w:sectPr w:rsidR="00DB5AAF" w:rsidRPr="00BF7A11" w:rsidSect="00682B3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76DA4"/>
    <w:multiLevelType w:val="hybridMultilevel"/>
    <w:tmpl w:val="87C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A11"/>
    <w:rsid w:val="00126BA6"/>
    <w:rsid w:val="001E482C"/>
    <w:rsid w:val="002B03C3"/>
    <w:rsid w:val="002B5745"/>
    <w:rsid w:val="003F361E"/>
    <w:rsid w:val="0060580B"/>
    <w:rsid w:val="00682B36"/>
    <w:rsid w:val="00B42904"/>
    <w:rsid w:val="00B87C18"/>
    <w:rsid w:val="00BF7A11"/>
    <w:rsid w:val="00C764DD"/>
    <w:rsid w:val="00DB5AAF"/>
    <w:rsid w:val="00E773F3"/>
    <w:rsid w:val="00F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EB63-137C-4916-B2E8-E59DB06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F7A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List Paragraph"/>
    <w:basedOn w:val="a"/>
    <w:uiPriority w:val="34"/>
    <w:qFormat/>
    <w:rsid w:val="00BF7A11"/>
    <w:pPr>
      <w:ind w:left="720"/>
      <w:contextualSpacing/>
    </w:pPr>
  </w:style>
  <w:style w:type="paragraph" w:customStyle="1" w:styleId="ConsNormal">
    <w:name w:val="ConsNormal"/>
    <w:uiPriority w:val="99"/>
    <w:rsid w:val="00BF7A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B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3cl">
    <w:name w:val="text3cl"/>
    <w:basedOn w:val="a"/>
    <w:uiPriority w:val="99"/>
    <w:rsid w:val="00BF7A1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F7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uiPriority w:val="99"/>
    <w:rsid w:val="00BF7A1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BF7A11"/>
    <w:rPr>
      <w:b/>
      <w:bCs/>
    </w:rPr>
  </w:style>
  <w:style w:type="character" w:styleId="a8">
    <w:name w:val="Emphasis"/>
    <w:basedOn w:val="a0"/>
    <w:qFormat/>
    <w:rsid w:val="00BF7A11"/>
    <w:rPr>
      <w:i/>
      <w:iCs/>
    </w:rPr>
  </w:style>
  <w:style w:type="paragraph" w:styleId="a9">
    <w:name w:val="No Spacing"/>
    <w:link w:val="aa"/>
    <w:qFormat/>
    <w:rsid w:val="00E773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8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2B36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locked/>
    <w:rsid w:val="002B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Бухгалтерия Любовка</cp:lastModifiedBy>
  <cp:revision>4</cp:revision>
  <cp:lastPrinted>2018-02-02T08:39:00Z</cp:lastPrinted>
  <dcterms:created xsi:type="dcterms:W3CDTF">2018-02-02T10:01:00Z</dcterms:created>
  <dcterms:modified xsi:type="dcterms:W3CDTF">2018-02-02T10:02:00Z</dcterms:modified>
</cp:coreProperties>
</file>